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531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1"/>
      </w:tblGrid>
      <w:tr w:rsidR="000A0FBE" w:rsidRPr="000A0FBE" w14:paraId="2594FFDC" w14:textId="77777777" w:rsidTr="000A0FBE">
        <w:trPr>
          <w:trHeight w:val="320"/>
        </w:trPr>
        <w:tc>
          <w:tcPr>
            <w:tcW w:w="18531" w:type="dxa"/>
            <w:vAlign w:val="center"/>
            <w:hideMark/>
          </w:tcPr>
          <w:tbl>
            <w:tblPr>
              <w:tblW w:w="176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80"/>
            </w:tblGrid>
            <w:tr w:rsidR="000A0FBE" w:rsidRPr="000A0FBE" w14:paraId="59472789" w14:textId="77777777" w:rsidTr="000A0FBE">
              <w:trPr>
                <w:trHeight w:val="320"/>
              </w:trPr>
              <w:tc>
                <w:tcPr>
                  <w:tcW w:w="0" w:type="auto"/>
                  <w:vAlign w:val="center"/>
                  <w:hideMark/>
                </w:tcPr>
                <w:p w14:paraId="07C45E51" w14:textId="77777777" w:rsidR="009C5EE3" w:rsidRDefault="004A174A" w:rsidP="000A0FBE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CA"/>
                    </w:rPr>
                    <w:t xml:space="preserve">July </w:t>
                  </w:r>
                  <w:r w:rsidR="009C5E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CA"/>
                    </w:rPr>
                    <w:t xml:space="preserve">6, 2019 </w:t>
                  </w:r>
                </w:p>
                <w:p w14:paraId="25AEA03E" w14:textId="560B3A31" w:rsidR="000A0FBE" w:rsidRPr="000A0FBE" w:rsidRDefault="000A0FBE" w:rsidP="000A0FBE">
                  <w:pPr>
                    <w:spacing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bookmarkStart w:id="0" w:name="_GoBack"/>
                  <w:bookmarkEnd w:id="0"/>
                  <w:r w:rsidRPr="000A0F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CA"/>
                    </w:rPr>
                    <w:t>Notes to SPC Members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CA"/>
                    </w:rPr>
                    <w:t xml:space="preserve"> using the new Games application form</w:t>
                  </w:r>
                  <w:r w:rsidRPr="000A0F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  <w:r w:rsidRPr="000A0F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CA"/>
                    </w:rPr>
                    <w:br/>
                  </w:r>
                  <w:r w:rsidRPr="000A0F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br/>
                  </w:r>
                  <w:r w:rsidR="004A17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t xml:space="preserve">a) Please refer to </w:t>
                  </w:r>
                  <w:r w:rsidRPr="000A0F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t>the SPC Games Application Guide while completing the application</w:t>
                  </w:r>
                  <w:r w:rsidR="004A17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t xml:space="preserve"> form</w:t>
                  </w:r>
                  <w:r w:rsidRPr="000A0F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t>.</w:t>
                  </w:r>
                </w:p>
                <w:tbl>
                  <w:tblPr>
                    <w:tblW w:w="1082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28"/>
                  </w:tblGrid>
                  <w:tr w:rsidR="000A0FBE" w:rsidRPr="000A0FBE" w14:paraId="1AF65546" w14:textId="77777777" w:rsidTr="000A0FBE">
                    <w:trPr>
                      <w:trHeight w:val="320"/>
                    </w:trPr>
                    <w:tc>
                      <w:tcPr>
                        <w:tcW w:w="10828" w:type="dxa"/>
                        <w:vAlign w:val="center"/>
                        <w:hideMark/>
                      </w:tcPr>
                      <w:p w14:paraId="374631EE" w14:textId="2842FCB8" w:rsidR="000A0FBE" w:rsidRPr="000A0FBE" w:rsidRDefault="004A174A" w:rsidP="000A0FB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b) P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oints will only be allocated to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games and education 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obtained following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PT degree graduation year. For example, do not include experiences as a Kinesiology or PT student. 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br/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c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) 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CA"/>
                          </w:rPr>
                          <w:t>Franchise Holder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 selected Therapist/CT can ONLY be selected for the 6 Franchise Holders listed in the Guide - the COC, CPC, </w:t>
                        </w:r>
                        <w:proofErr w:type="spellStart"/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USports</w:t>
                        </w:r>
                        <w:proofErr w:type="spellEnd"/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, Department of Canadian Heritage and the Canada Games Council. (Please see Guide for information on the Franchise Holders).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br/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d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)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P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oints for "Alternate/Selected did not attend” will be allocated for 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CA"/>
                          </w:rPr>
                          <w:t>Franchise Holder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 selected positions only.  i.e. The Games for the COC, CPC, U Sports, Department of Canadian Heritage and the Canada Games Council.  (Please see Guide for information on the Franchise Holders).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br/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e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) If selected Chief Therapist for an event,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do not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include this in the Non-clinical section as well.  You must have attended and worked at an event if you have made this selection under event and games experience.  An example would be - if you are the IST lead for a sport and you select the therapists for events but do not attend the events, this is an administrative role and should be included ONLY in the </w:t>
                        </w:r>
                        <w:r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non-clinical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experience in the final section.  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br/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f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) Experience can only be listed under 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CA"/>
                          </w:rPr>
                          <w:t>one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 section.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br/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g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) Points for all 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CA"/>
                          </w:rPr>
                          <w:t>orthopaedic division curriculum courses 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are listed in Education: Orthopaedic section.  Credit is given to the Advanced certificate.  Do not list any of these courses elsewhere (including FCAMPT) in the application.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br/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h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) 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CA"/>
                          </w:rPr>
                          <w:t>RISPT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 - Registered International Sport PT - is a paper document only and should not be listed for points on the application.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br/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br/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i</w:t>
                        </w:r>
                        <w:proofErr w:type="spellEnd"/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) 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CA"/>
                          </w:rPr>
                          <w:t>First Responder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 is required to apply for any Games and to maintain credentials - there are no points allocated for this course, please do NOT list as a course.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br/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j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) 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CA"/>
                          </w:rPr>
                          <w:t>Practice based certifications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:  Acupuncture, Dry Needling, Advanced taping courses such as K-Taping Certification, McKenzie Certification, Active Release Certification, Athletic Therapy Certification, Paramedic Certification, Massage Therapy Certification, etc. 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CA"/>
                          </w:rPr>
                          <w:t>There should be an examination process with this certification.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br/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k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) 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CA"/>
                          </w:rPr>
                          <w:t>Theory based certifications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:  This area includes the IOC Sport Physiotherapy Diploma, Research-based MSc/PhD., etc. If you have achieved the CPA Clinical Specialty in Sport enter 1 point. If you have achieved a CPA Clinical Specialty in another area, enter 0.5 point ONLY. 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CA"/>
                          </w:rPr>
                          <w:t>There should be an examination process with this certification.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CA"/>
                          </w:rPr>
                          <w:br/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l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) 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CA"/>
                          </w:rPr>
                          <w:t>Sport Physiotherapy Related Conference: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  These are conferences, NOT courses - they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must 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have multiple presenters, topics, etc.  Such as the CASEM conference, CPA conference.  Please list only those attended in the past 5 years.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br/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m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) 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CA"/>
                          </w:rPr>
                          <w:t>SPC appointed representative</w:t>
                        </w:r>
                        <w:r w:rsidR="000A0FBE" w:rsidRPr="000A0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:  This is for National SPC representative experience - SPC NATIONAL executive committee has appointed you to represent them at a meeting or an event.</w:t>
                        </w:r>
                      </w:p>
                    </w:tc>
                  </w:tr>
                </w:tbl>
                <w:p w14:paraId="773221CA" w14:textId="77777777" w:rsidR="000A0FBE" w:rsidRPr="000A0FBE" w:rsidRDefault="000A0FBE" w:rsidP="000A0F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19C49501" w14:textId="77777777" w:rsidR="000A0FBE" w:rsidRPr="000A0FBE" w:rsidRDefault="000A0FBE" w:rsidP="000A0FB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6028731C" w14:textId="77777777" w:rsidR="000A0FBE" w:rsidRPr="000A0FBE" w:rsidRDefault="000A0FBE" w:rsidP="000A0FBE">
      <w:pPr>
        <w:spacing w:after="240"/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0A0FBE">
        <w:rPr>
          <w:rFonts w:ascii="Times New Roman" w:eastAsia="Times New Roman" w:hAnsi="Times New Roman" w:cs="Times New Roman"/>
          <w:sz w:val="20"/>
          <w:szCs w:val="20"/>
          <w:lang w:val="en-CA"/>
        </w:rPr>
        <w:br/>
      </w:r>
    </w:p>
    <w:p w14:paraId="2817614D" w14:textId="77777777" w:rsidR="00DB2773" w:rsidRDefault="00DB2773"/>
    <w:sectPr w:rsidR="00DB2773" w:rsidSect="004241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BE"/>
    <w:rsid w:val="000A0FBE"/>
    <w:rsid w:val="00265FB8"/>
    <w:rsid w:val="004241D9"/>
    <w:rsid w:val="004A174A"/>
    <w:rsid w:val="005248B8"/>
    <w:rsid w:val="00566DFA"/>
    <w:rsid w:val="009C5EE3"/>
    <w:rsid w:val="00DB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8C1C"/>
  <w14:defaultImageDpi w14:val="32767"/>
  <w15:chartTrackingRefBased/>
  <w15:docId w15:val="{D7C99A0F-0D3B-E742-B5E5-75D0F0E2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0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2019-07-07T02:31:00Z</dcterms:created>
  <dcterms:modified xsi:type="dcterms:W3CDTF">2019-07-07T02:31:00Z</dcterms:modified>
</cp:coreProperties>
</file>